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CONSEIL MUNICIPAL DU 19 MARS 2024</w:t>
      </w:r>
    </w:p>
    <w:p w:rsidR="00000000" w:rsidDel="00000000" w:rsidP="00000000" w:rsidRDefault="00000000" w:rsidRPr="00000000" w14:paraId="00000002">
      <w:pPr>
        <w:pStyle w:val="Title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PROJET DE DÉLIBÉRATION N° 08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ind w:right="6238"/>
        <w:rPr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FINANCES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left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ADOPTION DU BUDGET PRIMITIF – EXERCICE 2024</w:t>
      </w:r>
    </w:p>
    <w:p w:rsidR="00000000" w:rsidDel="00000000" w:rsidP="00000000" w:rsidRDefault="00000000" w:rsidRPr="00000000" w14:paraId="00000009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Lors de sa séance du 20 février 2024, le Conseil Municipal a débattu sur les orientations budgétaires de la Commune pour 2024.</w:t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 partir de ces orientations et des besoins recensés, a été élaboré le projet de budget primitif 2024. La note de présentation, ci-jointe en annexe, expose de manière détaillée ce budget.</w:t>
      </w:r>
    </w:p>
    <w:p w:rsidR="00000000" w:rsidDel="00000000" w:rsidP="00000000" w:rsidRDefault="00000000" w:rsidRPr="00000000" w14:paraId="0000000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 budget primitif 2024 est équilibré par section en recettes et en dépenses aux montants de :</w:t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7.0" w:type="dxa"/>
        <w:jc w:val="center"/>
        <w:tblLayout w:type="fixed"/>
        <w:tblLook w:val="0400"/>
      </w:tblPr>
      <w:tblGrid>
        <w:gridCol w:w="2067"/>
        <w:gridCol w:w="1720"/>
        <w:gridCol w:w="1720"/>
        <w:gridCol w:w="1720"/>
        <w:gridCol w:w="1720"/>
        <w:tblGridChange w:id="0">
          <w:tblGrid>
            <w:gridCol w:w="2067"/>
            <w:gridCol w:w="1720"/>
            <w:gridCol w:w="1720"/>
            <w:gridCol w:w="1720"/>
            <w:gridCol w:w="172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Fonctionnement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Investissement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Dépenses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Recettes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Dépenses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Recettes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Opérations réelles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8 296 863,00 €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7 795 950,89 €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2 254 976,44 €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834 306,00 €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Opérations d'ordre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right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1 571 457,00 €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2 072 369,11 €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152 786,56 €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rFonts w:ascii="Century Gothic" w:cs="Century Gothic" w:eastAsia="Century Gothic" w:hAnsi="Century Gothic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rtl w:val="0"/>
              </w:rPr>
              <w:t xml:space="preserve">1 573 457,00 €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Century Gothic" w:cs="Century Gothic" w:eastAsia="Century Gothic" w:hAnsi="Century Gothic"/>
                <w:b w:val="1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9 868 320,00 €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Century Gothic" w:cs="Century Gothic" w:eastAsia="Century Gothic" w:hAnsi="Century Gothic"/>
                <w:b w:val="1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9 868 320,00 €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Century Gothic" w:cs="Century Gothic" w:eastAsia="Century Gothic" w:hAnsi="Century Gothic"/>
                <w:b w:val="1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2 407 763,00 €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entury Gothic" w:cs="Century Gothic" w:eastAsia="Century Gothic" w:hAnsi="Century Gothic"/>
                <w:b w:val="1"/>
                <w:color w:val="ff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rtl w:val="0"/>
              </w:rPr>
              <w:t xml:space="preserve">2 407 763,00 €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Vu les articles L.2311-1, L.2312-1 et suivants du Code général des collectivités territoriales relatifs au vote du budget primitif,</w:t>
      </w:r>
    </w:p>
    <w:p w:rsidR="00000000" w:rsidDel="00000000" w:rsidP="00000000" w:rsidRDefault="00000000" w:rsidRPr="00000000" w14:paraId="0000002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Vu l’instruction budgétaire et comptable M57 applicable au 1</w:t>
      </w:r>
      <w:r w:rsidDel="00000000" w:rsidR="00000000" w:rsidRPr="00000000">
        <w:rPr>
          <w:rFonts w:ascii="Century Gothic" w:cs="Century Gothic" w:eastAsia="Century Gothic" w:hAnsi="Century Gothic"/>
          <w:vertAlign w:val="superscript"/>
          <w:rtl w:val="0"/>
        </w:rPr>
        <w:t xml:space="preserve">er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janvier 2024,</w:t>
      </w:r>
    </w:p>
    <w:p w:rsidR="00000000" w:rsidDel="00000000" w:rsidP="00000000" w:rsidRDefault="00000000" w:rsidRPr="00000000" w14:paraId="0000002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Vu la délibération n°2024/015 en date du 20 février 2024 relative au débat d’orientation budgétaire,</w:t>
      </w:r>
    </w:p>
    <w:p w:rsidR="00000000" w:rsidDel="00000000" w:rsidP="00000000" w:rsidRDefault="00000000" w:rsidRPr="00000000" w14:paraId="0000002F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Considérant l’ensemble du budget primitif 2024 joint,</w:t>
      </w:r>
    </w:p>
    <w:p w:rsidR="00000000" w:rsidDel="00000000" w:rsidP="00000000" w:rsidRDefault="00000000" w:rsidRPr="00000000" w14:paraId="00000031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Considérant le rapport de présentation du budget primitif 2024 en annexe,</w:t>
      </w:r>
    </w:p>
    <w:p w:rsidR="00000000" w:rsidDel="00000000" w:rsidP="00000000" w:rsidRDefault="00000000" w:rsidRPr="00000000" w14:paraId="0000003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Vu l’avis émis par la Commission finances lors de sa séance du 12 mars 2024,</w:t>
      </w:r>
    </w:p>
    <w:p w:rsidR="00000000" w:rsidDel="00000000" w:rsidP="00000000" w:rsidRDefault="00000000" w:rsidRPr="00000000" w14:paraId="0000003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Il est proposé au Conseil Municipal d’adopter la délibération suivante : </w:t>
      </w:r>
    </w:p>
    <w:p w:rsidR="00000000" w:rsidDel="00000000" w:rsidP="00000000" w:rsidRDefault="00000000" w:rsidRPr="00000000" w14:paraId="00000037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09" w:hanging="425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APPROUVE le budget primitif de l’exercice 2024, présenté en équilibre à 9 868 320 € en fonctionnement et 2 407 763 € en investissement.</w:t>
      </w:r>
    </w:p>
    <w:p w:rsidR="00000000" w:rsidDel="00000000" w:rsidP="00000000" w:rsidRDefault="00000000" w:rsidRPr="00000000" w14:paraId="00000039">
      <w:pPr>
        <w:ind w:left="709" w:firstLine="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09" w:hanging="425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APPROUVE la subvention d’équilibre du budget de la Commune au budget principal du Centre communal d’action sociale (CCAS) de Saint Denis-en-Val dans la limite de 64 000 €.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09" w:hanging="425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AUTORISE Mme le Maire à opérer des virements de crédits de paiement de chapitre à chapitre dans la limite de 7,5 % des dépenses réelles de chaque section du budget, à l’exclusion des crédits relatifs au dépenses de personnel. </w:t>
      </w:r>
    </w:p>
    <w:sectPr>
      <w:footerReference r:id="rId6" w:type="default"/>
      <w:pgSz w:h="16840" w:w="11907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ourier New"/>
  <w:font w:name="Algerian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ind w:left="1701" w:right="7087"/>
    </w:pPr>
    <w:rPr>
      <w:rFonts w:ascii="Algerian" w:cs="Algerian" w:eastAsia="Algerian" w:hAnsi="Algerian"/>
      <w:sz w:val="30"/>
      <w:szCs w:val="30"/>
    </w:rPr>
  </w:style>
  <w:style w:type="paragraph" w:styleId="Heading2">
    <w:name w:val="heading 2"/>
    <w:basedOn w:val="Normal"/>
    <w:next w:val="Normal"/>
    <w:pPr>
      <w:keepNext w:val="1"/>
      <w:ind w:left="1701" w:right="1224"/>
      <w:jc w:val="both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1701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ind w:left="1701" w:right="941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1701" w:right="0"/>
      <w:jc w:val="both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sz w:val="40"/>
      <w:szCs w:val="40"/>
    </w:rPr>
  </w:style>
  <w:style w:type="paragraph" w:styleId="Subtitle">
    <w:name w:val="Subtitle"/>
    <w:basedOn w:val="Normal"/>
    <w:next w:val="Normal"/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rFonts w:ascii="Century Gothic" w:cs="Century Gothic" w:eastAsia="Century Gothic" w:hAnsi="Century Gothic"/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